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495" w:rsidRPr="00B652DA" w:rsidRDefault="00FB1495" w:rsidP="00FB1495">
      <w:pPr>
        <w:rPr>
          <w:b/>
        </w:rPr>
      </w:pPr>
      <w:r w:rsidRPr="00B652DA">
        <w:rPr>
          <w:b/>
        </w:rPr>
        <w:t xml:space="preserve">Appendix Three: The </w:t>
      </w:r>
      <w:proofErr w:type="spellStart"/>
      <w:r w:rsidRPr="00B652DA">
        <w:rPr>
          <w:b/>
        </w:rPr>
        <w:t>eConsult</w:t>
      </w:r>
      <w:proofErr w:type="spellEnd"/>
      <w:r w:rsidRPr="00B652DA">
        <w:rPr>
          <w:b/>
        </w:rPr>
        <w:t xml:space="preserve"> consultation survey and results as at 31</w:t>
      </w:r>
      <w:r w:rsidRPr="00B652DA">
        <w:rPr>
          <w:b/>
          <w:vertAlign w:val="superscript"/>
        </w:rPr>
        <w:t>st</w:t>
      </w:r>
      <w:r w:rsidRPr="00B652DA">
        <w:rPr>
          <w:b/>
        </w:rPr>
        <w:t xml:space="preserve"> March 2015</w:t>
      </w:r>
    </w:p>
    <w:p w:rsidR="00FB1495" w:rsidRPr="00B652DA" w:rsidRDefault="00FB1495" w:rsidP="00FB1495">
      <w:pPr>
        <w:rPr>
          <w:b/>
        </w:rPr>
      </w:pPr>
    </w:p>
    <w:p w:rsidR="00FB1495" w:rsidRPr="00B652DA" w:rsidRDefault="00FB1495" w:rsidP="00FB1495">
      <w:r w:rsidRPr="00B652DA">
        <w:t>Closing date: 31</w:t>
      </w:r>
      <w:r w:rsidRPr="00B652DA">
        <w:rPr>
          <w:vertAlign w:val="superscript"/>
        </w:rPr>
        <w:t>st</w:t>
      </w:r>
      <w:r w:rsidRPr="00B652DA">
        <w:t xml:space="preserve"> March 2015.</w:t>
      </w:r>
    </w:p>
    <w:p w:rsidR="00FB1495" w:rsidRPr="00B652DA" w:rsidRDefault="00FB1495" w:rsidP="00FB1495"/>
    <w:p w:rsidR="00FB1495" w:rsidRPr="00B652DA" w:rsidRDefault="00FB1495" w:rsidP="00FB1495">
      <w:pPr>
        <w:autoSpaceDE w:val="0"/>
        <w:autoSpaceDN w:val="0"/>
        <w:adjustRightInd w:val="0"/>
        <w:rPr>
          <w:b/>
          <w:bCs/>
          <w:color w:val="000000"/>
        </w:rPr>
      </w:pPr>
      <w:r w:rsidRPr="00B652DA">
        <w:rPr>
          <w:b/>
          <w:bCs/>
          <w:color w:val="000000"/>
        </w:rPr>
        <w:t>Topography of respondents</w:t>
      </w:r>
      <w:bookmarkStart w:id="0" w:name="_GoBack"/>
      <w:bookmarkEnd w:id="0"/>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I live in Oxford city centre 35% (240)</w:t>
      </w:r>
    </w:p>
    <w:p w:rsidR="00FB1495" w:rsidRPr="00B652DA" w:rsidRDefault="00FB1495" w:rsidP="00FB1495">
      <w:pPr>
        <w:autoSpaceDE w:val="0"/>
        <w:autoSpaceDN w:val="0"/>
        <w:adjustRightInd w:val="0"/>
        <w:rPr>
          <w:color w:val="000000"/>
        </w:rPr>
      </w:pPr>
      <w:r w:rsidRPr="00B652DA">
        <w:rPr>
          <w:color w:val="000000"/>
        </w:rPr>
        <w:t>I live in Oxford, but not the city centre 32% (215)</w:t>
      </w:r>
    </w:p>
    <w:p w:rsidR="00FB1495" w:rsidRPr="00B652DA" w:rsidRDefault="00FB1495" w:rsidP="00FB1495">
      <w:pPr>
        <w:autoSpaceDE w:val="0"/>
        <w:autoSpaceDN w:val="0"/>
        <w:adjustRightInd w:val="0"/>
        <w:rPr>
          <w:color w:val="000000"/>
        </w:rPr>
      </w:pPr>
      <w:r w:rsidRPr="00B652DA">
        <w:rPr>
          <w:color w:val="000000"/>
        </w:rPr>
        <w:t>I live outside Oxford 6% (44)</w:t>
      </w:r>
    </w:p>
    <w:p w:rsidR="00FB1495" w:rsidRPr="00B652DA" w:rsidRDefault="00FB1495" w:rsidP="00FB1495">
      <w:pPr>
        <w:autoSpaceDE w:val="0"/>
        <w:autoSpaceDN w:val="0"/>
        <w:adjustRightInd w:val="0"/>
        <w:rPr>
          <w:color w:val="000000"/>
        </w:rPr>
      </w:pPr>
      <w:r w:rsidRPr="00B652DA">
        <w:rPr>
          <w:color w:val="000000"/>
        </w:rPr>
        <w:t>I work in Oxford city centre 22% (146)</w:t>
      </w:r>
    </w:p>
    <w:p w:rsidR="00FB1495" w:rsidRPr="00B652DA" w:rsidRDefault="00FB1495" w:rsidP="00FB1495">
      <w:pPr>
        <w:autoSpaceDE w:val="0"/>
        <w:autoSpaceDN w:val="0"/>
        <w:adjustRightInd w:val="0"/>
        <w:rPr>
          <w:color w:val="000000"/>
        </w:rPr>
      </w:pPr>
      <w:r w:rsidRPr="00B652DA">
        <w:rPr>
          <w:color w:val="000000"/>
        </w:rPr>
        <w:t>I am a visitor to Oxford 3% (22)</w:t>
      </w:r>
    </w:p>
    <w:p w:rsidR="00FB1495" w:rsidRPr="00B652DA" w:rsidRDefault="00FB1495" w:rsidP="00FB1495">
      <w:pPr>
        <w:autoSpaceDE w:val="0"/>
        <w:autoSpaceDN w:val="0"/>
        <w:adjustRightInd w:val="0"/>
        <w:rPr>
          <w:color w:val="000000"/>
        </w:rPr>
      </w:pPr>
      <w:r w:rsidRPr="00B652DA">
        <w:rPr>
          <w:color w:val="000000"/>
        </w:rPr>
        <w:t>Other 2% (11)</w:t>
      </w:r>
    </w:p>
    <w:p w:rsidR="00FB1495" w:rsidRPr="00B652DA" w:rsidRDefault="00FB1495" w:rsidP="00FB1495">
      <w:pPr>
        <w:autoSpaceDE w:val="0"/>
        <w:autoSpaceDN w:val="0"/>
        <w:adjustRightInd w:val="0"/>
        <w:rPr>
          <w:color w:val="000000"/>
        </w:rPr>
      </w:pPr>
    </w:p>
    <w:p w:rsidR="00FB1495" w:rsidRPr="00B652DA" w:rsidRDefault="00FB1495" w:rsidP="00FB1495">
      <w:pPr>
        <w:autoSpaceDE w:val="0"/>
        <w:autoSpaceDN w:val="0"/>
        <w:adjustRightInd w:val="0"/>
        <w:rPr>
          <w:b/>
          <w:color w:val="000000"/>
        </w:rPr>
      </w:pPr>
      <w:r w:rsidRPr="00B652DA">
        <w:rPr>
          <w:b/>
          <w:color w:val="000000"/>
        </w:rPr>
        <w:t>Consultation topics</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1 Persistent begging</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Oxford City Council and Thames Valley Police are working together to tackle persistent begging, which is an offence under the Vagrancy Act 1824. Under the Public Spaces Protection Order people persistently begging will be identified by a multi-agency working group, warned about their behaviour and encouraged to access the support available to them. If their behaviour continues they could be in breach of the Order.</w:t>
      </w:r>
    </w:p>
    <w:p w:rsidR="00FB1495" w:rsidRPr="00B652DA" w:rsidRDefault="00FB1495" w:rsidP="00FB1495">
      <w:pPr>
        <w:autoSpaceDE w:val="0"/>
        <w:autoSpaceDN w:val="0"/>
        <w:adjustRightInd w:val="0"/>
        <w:rPr>
          <w:color w:val="000000"/>
        </w:rPr>
      </w:pPr>
      <w:r w:rsidRPr="00B652DA">
        <w:rPr>
          <w:color w:val="000000"/>
        </w:rPr>
        <w:t>Have you seen people persistently begging in Oxford city centre in the last 12 months?</w:t>
      </w:r>
    </w:p>
    <w:p w:rsidR="00FB1495" w:rsidRPr="00B652DA" w:rsidRDefault="00FB1495" w:rsidP="00FB1495">
      <w:pPr>
        <w:autoSpaceDE w:val="0"/>
        <w:autoSpaceDN w:val="0"/>
        <w:adjustRightInd w:val="0"/>
        <w:rPr>
          <w:color w:val="000000"/>
        </w:rPr>
      </w:pPr>
      <w:r w:rsidRPr="00B652DA">
        <w:rPr>
          <w:color w:val="000000"/>
        </w:rPr>
        <w:t>Yes 81% (444)</w:t>
      </w:r>
    </w:p>
    <w:p w:rsidR="00FB1495" w:rsidRPr="00B652DA" w:rsidRDefault="00FB1495" w:rsidP="00FB1495">
      <w:pPr>
        <w:autoSpaceDE w:val="0"/>
        <w:autoSpaceDN w:val="0"/>
        <w:adjustRightInd w:val="0"/>
        <w:rPr>
          <w:color w:val="000000"/>
        </w:rPr>
      </w:pPr>
      <w:r w:rsidRPr="00B652DA">
        <w:rPr>
          <w:color w:val="000000"/>
        </w:rPr>
        <w:t>No 19% (102)</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this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9% (48)</w:t>
      </w:r>
    </w:p>
    <w:p w:rsidR="00FB1495" w:rsidRPr="00B652DA" w:rsidRDefault="00FB1495" w:rsidP="00FB1495">
      <w:pPr>
        <w:autoSpaceDE w:val="0"/>
        <w:autoSpaceDN w:val="0"/>
        <w:adjustRightInd w:val="0"/>
        <w:rPr>
          <w:color w:val="000000"/>
        </w:rPr>
      </w:pPr>
      <w:r w:rsidRPr="00B652DA">
        <w:rPr>
          <w:color w:val="000000"/>
        </w:rPr>
        <w:t>Worse 16% (88)</w:t>
      </w:r>
    </w:p>
    <w:p w:rsidR="00FB1495" w:rsidRPr="00B652DA" w:rsidRDefault="00FB1495" w:rsidP="00FB1495">
      <w:pPr>
        <w:autoSpaceDE w:val="0"/>
        <w:autoSpaceDN w:val="0"/>
        <w:adjustRightInd w:val="0"/>
        <w:rPr>
          <w:color w:val="000000"/>
        </w:rPr>
      </w:pPr>
      <w:r w:rsidRPr="00B652DA">
        <w:rPr>
          <w:color w:val="000000"/>
        </w:rPr>
        <w:t>No change 53% (292)</w:t>
      </w:r>
    </w:p>
    <w:p w:rsidR="00FB1495" w:rsidRPr="00B652DA" w:rsidRDefault="00FB1495" w:rsidP="00FB1495">
      <w:pPr>
        <w:autoSpaceDE w:val="0"/>
        <w:autoSpaceDN w:val="0"/>
        <w:adjustRightInd w:val="0"/>
        <w:rPr>
          <w:color w:val="000000"/>
        </w:rPr>
      </w:pPr>
      <w:r w:rsidRPr="00B652DA">
        <w:rPr>
          <w:color w:val="000000"/>
        </w:rPr>
        <w:t>Don't know 22% (119)</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40% (220)</w:t>
      </w:r>
    </w:p>
    <w:p w:rsidR="00FB1495" w:rsidRPr="00B652DA" w:rsidRDefault="00FB1495" w:rsidP="00FB1495">
      <w:pPr>
        <w:autoSpaceDE w:val="0"/>
        <w:autoSpaceDN w:val="0"/>
        <w:adjustRightInd w:val="0"/>
        <w:rPr>
          <w:color w:val="000000"/>
        </w:rPr>
      </w:pPr>
      <w:r w:rsidRPr="00B652DA">
        <w:rPr>
          <w:color w:val="000000"/>
        </w:rPr>
        <w:t>No 60% (324)</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34% (187)</w:t>
      </w:r>
    </w:p>
    <w:p w:rsidR="00FB1495" w:rsidRPr="00B652DA" w:rsidRDefault="00FB1495" w:rsidP="00FB1495">
      <w:pPr>
        <w:autoSpaceDE w:val="0"/>
        <w:autoSpaceDN w:val="0"/>
        <w:adjustRightInd w:val="0"/>
        <w:rPr>
          <w:color w:val="000000"/>
        </w:rPr>
      </w:pPr>
      <w:r w:rsidRPr="00B652DA">
        <w:rPr>
          <w:color w:val="000000"/>
        </w:rPr>
        <w:t>No 54% (294)</w:t>
      </w:r>
    </w:p>
    <w:p w:rsidR="00FB1495" w:rsidRPr="00B652DA" w:rsidRDefault="00FB1495" w:rsidP="00FB1495">
      <w:pPr>
        <w:autoSpaceDE w:val="0"/>
        <w:autoSpaceDN w:val="0"/>
        <w:adjustRightInd w:val="0"/>
        <w:rPr>
          <w:color w:val="000000"/>
        </w:rPr>
      </w:pPr>
      <w:r w:rsidRPr="00B652DA">
        <w:rPr>
          <w:color w:val="000000"/>
        </w:rPr>
        <w:t>Don't Know 12% (67)</w:t>
      </w:r>
    </w:p>
    <w:p w:rsidR="00FB1495" w:rsidRPr="00B652DA" w:rsidRDefault="00FB1495" w:rsidP="00FB1495">
      <w:pPr>
        <w:rPr>
          <w:rFonts w:eastAsia="Times New Roman"/>
          <w:b/>
          <w:bCs/>
          <w:lang w:eastAsia="en-GB"/>
        </w:rPr>
      </w:pPr>
      <w:r w:rsidRPr="00B652DA">
        <w:rPr>
          <w:rFonts w:eastAsia="Times New Roman"/>
          <w:b/>
          <w:bCs/>
          <w:lang w:eastAsia="en-GB"/>
        </w:rPr>
        <w:br w:type="page"/>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lastRenderedPageBreak/>
        <w:t>2 Sleeping in public toilets</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Oxford City Council has identified that toilets are sometimes being used to sleep in and other associated behaviour. This can prevent access to the facilities by the public.</w:t>
      </w:r>
    </w:p>
    <w:p w:rsidR="00FB1495" w:rsidRPr="00B652DA" w:rsidRDefault="00FB1495" w:rsidP="00FB1495">
      <w:pPr>
        <w:autoSpaceDE w:val="0"/>
        <w:autoSpaceDN w:val="0"/>
        <w:adjustRightInd w:val="0"/>
        <w:rPr>
          <w:color w:val="000000"/>
        </w:rPr>
      </w:pPr>
      <w:r w:rsidRPr="00B652DA">
        <w:rPr>
          <w:color w:val="000000"/>
        </w:rPr>
        <w:t>Have you seen people sleeping in public toilets in Oxford city centre in the last 12 months?</w:t>
      </w:r>
    </w:p>
    <w:p w:rsidR="00FB1495" w:rsidRPr="00B652DA" w:rsidRDefault="00FB1495" w:rsidP="00FB1495">
      <w:pPr>
        <w:autoSpaceDE w:val="0"/>
        <w:autoSpaceDN w:val="0"/>
        <w:adjustRightInd w:val="0"/>
        <w:rPr>
          <w:color w:val="000000"/>
        </w:rPr>
      </w:pPr>
      <w:r w:rsidRPr="00B652DA">
        <w:rPr>
          <w:color w:val="000000"/>
        </w:rPr>
        <w:t>Yes 9% (47)</w:t>
      </w:r>
    </w:p>
    <w:p w:rsidR="00FB1495" w:rsidRPr="00B652DA" w:rsidRDefault="00FB1495" w:rsidP="00FB1495">
      <w:pPr>
        <w:autoSpaceDE w:val="0"/>
        <w:autoSpaceDN w:val="0"/>
        <w:adjustRightInd w:val="0"/>
        <w:rPr>
          <w:color w:val="000000"/>
        </w:rPr>
      </w:pPr>
      <w:r w:rsidRPr="00B652DA">
        <w:rPr>
          <w:color w:val="000000"/>
        </w:rPr>
        <w:t>No 91% (501)</w:t>
      </w:r>
    </w:p>
    <w:p w:rsidR="00FB1495" w:rsidRPr="00B652DA" w:rsidRDefault="00FB1495" w:rsidP="00FB1495">
      <w:pPr>
        <w:autoSpaceDE w:val="0"/>
        <w:autoSpaceDN w:val="0"/>
        <w:adjustRightInd w:val="0"/>
        <w:rPr>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1% (7)</w:t>
      </w:r>
    </w:p>
    <w:p w:rsidR="00FB1495" w:rsidRPr="00B652DA" w:rsidRDefault="00FB1495" w:rsidP="00FB1495">
      <w:pPr>
        <w:autoSpaceDE w:val="0"/>
        <w:autoSpaceDN w:val="0"/>
        <w:adjustRightInd w:val="0"/>
        <w:rPr>
          <w:color w:val="000000"/>
        </w:rPr>
      </w:pPr>
      <w:r w:rsidRPr="00B652DA">
        <w:rPr>
          <w:color w:val="000000"/>
        </w:rPr>
        <w:t>Worse 4% (23)</w:t>
      </w:r>
    </w:p>
    <w:p w:rsidR="00FB1495" w:rsidRPr="00B652DA" w:rsidRDefault="00FB1495" w:rsidP="00FB1495">
      <w:pPr>
        <w:autoSpaceDE w:val="0"/>
        <w:autoSpaceDN w:val="0"/>
        <w:adjustRightInd w:val="0"/>
        <w:rPr>
          <w:color w:val="000000"/>
        </w:rPr>
      </w:pPr>
      <w:r w:rsidRPr="00B652DA">
        <w:rPr>
          <w:color w:val="000000"/>
        </w:rPr>
        <w:t>No Change 15% (82)</w:t>
      </w:r>
    </w:p>
    <w:p w:rsidR="00FB1495" w:rsidRPr="00B652DA" w:rsidRDefault="00FB1495" w:rsidP="00FB1495">
      <w:pPr>
        <w:autoSpaceDE w:val="0"/>
        <w:autoSpaceDN w:val="0"/>
        <w:adjustRightInd w:val="0"/>
        <w:rPr>
          <w:color w:val="000000"/>
        </w:rPr>
      </w:pPr>
      <w:r w:rsidRPr="00B652DA">
        <w:rPr>
          <w:color w:val="000000"/>
        </w:rPr>
        <w:t>Don't Know 79% (432)</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6% (31)</w:t>
      </w:r>
    </w:p>
    <w:p w:rsidR="00FB1495" w:rsidRPr="00B652DA" w:rsidRDefault="00FB1495" w:rsidP="00FB1495">
      <w:pPr>
        <w:autoSpaceDE w:val="0"/>
        <w:autoSpaceDN w:val="0"/>
        <w:adjustRightInd w:val="0"/>
        <w:rPr>
          <w:color w:val="000000"/>
        </w:rPr>
      </w:pPr>
      <w:r w:rsidRPr="00B652DA">
        <w:rPr>
          <w:color w:val="000000"/>
        </w:rPr>
        <w:t>No 94% (514)</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33% (180)</w:t>
      </w:r>
    </w:p>
    <w:p w:rsidR="00FB1495" w:rsidRPr="00B652DA" w:rsidRDefault="00FB1495" w:rsidP="00FB1495">
      <w:pPr>
        <w:autoSpaceDE w:val="0"/>
        <w:autoSpaceDN w:val="0"/>
        <w:adjustRightInd w:val="0"/>
        <w:rPr>
          <w:color w:val="000000"/>
        </w:rPr>
      </w:pPr>
      <w:r w:rsidRPr="00B652DA">
        <w:rPr>
          <w:color w:val="000000"/>
        </w:rPr>
        <w:t>No 48% (264)</w:t>
      </w:r>
    </w:p>
    <w:p w:rsidR="00FB1495" w:rsidRPr="00B652DA" w:rsidRDefault="00FB1495" w:rsidP="00FB1495">
      <w:pPr>
        <w:autoSpaceDE w:val="0"/>
        <w:autoSpaceDN w:val="0"/>
        <w:adjustRightInd w:val="0"/>
        <w:rPr>
          <w:color w:val="000000"/>
        </w:rPr>
      </w:pPr>
      <w:r w:rsidRPr="00B652DA">
        <w:rPr>
          <w:color w:val="000000"/>
        </w:rPr>
        <w:t>Don't Know 19% (103)</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3 Urinating or defecating in public places</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The problem of people urinating or defecating in Oxford city centre has been identified by partners as an issue that affects the public, public services and traders alike.</w:t>
      </w:r>
    </w:p>
    <w:p w:rsidR="00FB1495" w:rsidRPr="00B652DA" w:rsidRDefault="00FB1495" w:rsidP="00FB1495">
      <w:pPr>
        <w:autoSpaceDE w:val="0"/>
        <w:autoSpaceDN w:val="0"/>
        <w:adjustRightInd w:val="0"/>
        <w:rPr>
          <w:color w:val="000000"/>
        </w:rPr>
      </w:pPr>
      <w:r w:rsidRPr="00B652DA">
        <w:rPr>
          <w:color w:val="000000"/>
        </w:rPr>
        <w:t>Have you seen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32% (172)</w:t>
      </w:r>
    </w:p>
    <w:p w:rsidR="00FB1495" w:rsidRPr="00B652DA" w:rsidRDefault="00FB1495" w:rsidP="00FB1495">
      <w:pPr>
        <w:autoSpaceDE w:val="0"/>
        <w:autoSpaceDN w:val="0"/>
        <w:adjustRightInd w:val="0"/>
        <w:rPr>
          <w:color w:val="000000"/>
        </w:rPr>
      </w:pPr>
      <w:r w:rsidRPr="00B652DA">
        <w:rPr>
          <w:color w:val="000000"/>
        </w:rPr>
        <w:t>No 68% (373)</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1% (6)</w:t>
      </w:r>
    </w:p>
    <w:p w:rsidR="00FB1495" w:rsidRPr="00B652DA" w:rsidRDefault="00FB1495" w:rsidP="00FB1495">
      <w:pPr>
        <w:autoSpaceDE w:val="0"/>
        <w:autoSpaceDN w:val="0"/>
        <w:adjustRightInd w:val="0"/>
        <w:rPr>
          <w:color w:val="000000"/>
        </w:rPr>
      </w:pPr>
      <w:r w:rsidRPr="00B652DA">
        <w:rPr>
          <w:color w:val="000000"/>
        </w:rPr>
        <w:t>Worse 10% (53)</w:t>
      </w:r>
    </w:p>
    <w:p w:rsidR="00FB1495" w:rsidRPr="00B652DA" w:rsidRDefault="00FB1495" w:rsidP="00FB1495">
      <w:pPr>
        <w:autoSpaceDE w:val="0"/>
        <w:autoSpaceDN w:val="0"/>
        <w:adjustRightInd w:val="0"/>
        <w:rPr>
          <w:color w:val="000000"/>
        </w:rPr>
      </w:pPr>
      <w:r w:rsidRPr="00B652DA">
        <w:rPr>
          <w:color w:val="000000"/>
        </w:rPr>
        <w:t>No Change 26% (143)</w:t>
      </w:r>
    </w:p>
    <w:p w:rsidR="00FB1495" w:rsidRPr="00B652DA" w:rsidRDefault="00FB1495" w:rsidP="00FB1495">
      <w:pPr>
        <w:autoSpaceDE w:val="0"/>
        <w:autoSpaceDN w:val="0"/>
        <w:adjustRightInd w:val="0"/>
        <w:rPr>
          <w:color w:val="000000"/>
        </w:rPr>
      </w:pPr>
      <w:r w:rsidRPr="00B652DA">
        <w:rPr>
          <w:color w:val="000000"/>
        </w:rPr>
        <w:t>Don't Know 63% (341)</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25% (136)</w:t>
      </w:r>
    </w:p>
    <w:p w:rsidR="00FB1495" w:rsidRPr="00B652DA" w:rsidRDefault="00FB1495" w:rsidP="00FB1495">
      <w:pPr>
        <w:autoSpaceDE w:val="0"/>
        <w:autoSpaceDN w:val="0"/>
        <w:adjustRightInd w:val="0"/>
        <w:rPr>
          <w:color w:val="000000"/>
        </w:rPr>
      </w:pPr>
      <w:r w:rsidRPr="00B652DA">
        <w:rPr>
          <w:color w:val="000000"/>
        </w:rPr>
        <w:t>No 75% (408)</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58% (317)</w:t>
      </w:r>
    </w:p>
    <w:p w:rsidR="00FB1495" w:rsidRPr="00B652DA" w:rsidRDefault="00FB1495" w:rsidP="00FB1495">
      <w:pPr>
        <w:autoSpaceDE w:val="0"/>
        <w:autoSpaceDN w:val="0"/>
        <w:adjustRightInd w:val="0"/>
        <w:rPr>
          <w:color w:val="000000"/>
        </w:rPr>
      </w:pPr>
      <w:r w:rsidRPr="00B652DA">
        <w:rPr>
          <w:color w:val="000000"/>
        </w:rPr>
        <w:lastRenderedPageBreak/>
        <w:t>No 29% (161)</w:t>
      </w:r>
    </w:p>
    <w:p w:rsidR="00FB1495" w:rsidRPr="00B652DA" w:rsidRDefault="00FB1495" w:rsidP="00FB1495">
      <w:pPr>
        <w:autoSpaceDE w:val="0"/>
        <w:autoSpaceDN w:val="0"/>
        <w:adjustRightInd w:val="0"/>
        <w:rPr>
          <w:color w:val="000000"/>
        </w:rPr>
      </w:pPr>
      <w:r w:rsidRPr="00B652DA">
        <w:rPr>
          <w:color w:val="000000"/>
        </w:rPr>
        <w:t>Don't Know 13% (69)</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4 Cycling prohibitions</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Oxford City Council fully supports cycling throughout the city. However, for public safety reasons there are some roads with cycling prohibitions, and these prohibitions are sometimes being ignored.</w:t>
      </w:r>
    </w:p>
    <w:p w:rsidR="00FB1495" w:rsidRPr="00B652DA" w:rsidRDefault="00FB1495" w:rsidP="00FB1495">
      <w:pPr>
        <w:autoSpaceDE w:val="0"/>
        <w:autoSpaceDN w:val="0"/>
        <w:adjustRightInd w:val="0"/>
        <w:rPr>
          <w:color w:val="000000"/>
        </w:rPr>
      </w:pPr>
      <w:r w:rsidRPr="00B652DA">
        <w:rPr>
          <w:color w:val="000000"/>
        </w:rPr>
        <w:t>Have you seen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67% (365)</w:t>
      </w:r>
    </w:p>
    <w:p w:rsidR="00FB1495" w:rsidRPr="00B652DA" w:rsidRDefault="00FB1495" w:rsidP="00FB1495">
      <w:pPr>
        <w:autoSpaceDE w:val="0"/>
        <w:autoSpaceDN w:val="0"/>
        <w:adjustRightInd w:val="0"/>
        <w:rPr>
          <w:color w:val="000000"/>
        </w:rPr>
      </w:pPr>
      <w:r w:rsidRPr="00B652DA">
        <w:rPr>
          <w:color w:val="000000"/>
        </w:rPr>
        <w:t>No 33% (180)</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3% (16)</w:t>
      </w:r>
    </w:p>
    <w:p w:rsidR="00FB1495" w:rsidRPr="00B652DA" w:rsidRDefault="00FB1495" w:rsidP="00FB1495">
      <w:pPr>
        <w:autoSpaceDE w:val="0"/>
        <w:autoSpaceDN w:val="0"/>
        <w:adjustRightInd w:val="0"/>
        <w:rPr>
          <w:color w:val="000000"/>
        </w:rPr>
      </w:pPr>
      <w:r w:rsidRPr="00B652DA">
        <w:rPr>
          <w:color w:val="000000"/>
        </w:rPr>
        <w:t>Worse 19% (102)</w:t>
      </w:r>
    </w:p>
    <w:p w:rsidR="00FB1495" w:rsidRPr="00B652DA" w:rsidRDefault="00FB1495" w:rsidP="00FB1495">
      <w:pPr>
        <w:autoSpaceDE w:val="0"/>
        <w:autoSpaceDN w:val="0"/>
        <w:adjustRightInd w:val="0"/>
        <w:rPr>
          <w:color w:val="000000"/>
        </w:rPr>
      </w:pPr>
      <w:r w:rsidRPr="00B652DA">
        <w:rPr>
          <w:color w:val="000000"/>
        </w:rPr>
        <w:t>No Change 48% (262)</w:t>
      </w:r>
    </w:p>
    <w:p w:rsidR="00FB1495" w:rsidRPr="00B652DA" w:rsidRDefault="00FB1495" w:rsidP="00FB1495">
      <w:pPr>
        <w:autoSpaceDE w:val="0"/>
        <w:autoSpaceDN w:val="0"/>
        <w:adjustRightInd w:val="0"/>
        <w:rPr>
          <w:color w:val="000000"/>
        </w:rPr>
      </w:pPr>
      <w:r w:rsidRPr="00B652DA">
        <w:rPr>
          <w:color w:val="000000"/>
        </w:rPr>
        <w:t>Don't Know 31% (167)</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41% (222)</w:t>
      </w:r>
    </w:p>
    <w:p w:rsidR="00FB1495" w:rsidRPr="00B652DA" w:rsidRDefault="00FB1495" w:rsidP="00FB1495">
      <w:pPr>
        <w:autoSpaceDE w:val="0"/>
        <w:autoSpaceDN w:val="0"/>
        <w:adjustRightInd w:val="0"/>
        <w:rPr>
          <w:color w:val="000000"/>
        </w:rPr>
      </w:pPr>
      <w:r w:rsidRPr="00B652DA">
        <w:rPr>
          <w:color w:val="000000"/>
        </w:rPr>
        <w:t>No 59% (321)</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40% (221)</w:t>
      </w:r>
    </w:p>
    <w:p w:rsidR="00FB1495" w:rsidRPr="00B652DA" w:rsidRDefault="00FB1495" w:rsidP="00FB1495">
      <w:pPr>
        <w:autoSpaceDE w:val="0"/>
        <w:autoSpaceDN w:val="0"/>
        <w:adjustRightInd w:val="0"/>
        <w:rPr>
          <w:color w:val="000000"/>
        </w:rPr>
      </w:pPr>
      <w:r w:rsidRPr="00B652DA">
        <w:rPr>
          <w:color w:val="000000"/>
        </w:rPr>
        <w:t>No 44% (238)</w:t>
      </w:r>
    </w:p>
    <w:p w:rsidR="00FB1495" w:rsidRPr="00B652DA" w:rsidRDefault="00FB1495" w:rsidP="00FB1495">
      <w:pPr>
        <w:autoSpaceDE w:val="0"/>
        <w:autoSpaceDN w:val="0"/>
        <w:adjustRightInd w:val="0"/>
        <w:rPr>
          <w:color w:val="000000"/>
        </w:rPr>
      </w:pPr>
      <w:r w:rsidRPr="00B652DA">
        <w:rPr>
          <w:color w:val="000000"/>
        </w:rPr>
        <w:t>Don't Know 16% (87)</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5 Sleeping on the streets</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 xml:space="preserve">Oxford City Council strongly supports agencies to help people who find </w:t>
      </w:r>
      <w:proofErr w:type="gramStart"/>
      <w:r w:rsidRPr="00B652DA">
        <w:rPr>
          <w:rFonts w:eastAsiaTheme="minorEastAsia"/>
          <w:lang w:eastAsia="en-GB"/>
        </w:rPr>
        <w:t>themselves</w:t>
      </w:r>
      <w:proofErr w:type="gramEnd"/>
      <w:r w:rsidRPr="00B652DA">
        <w:rPr>
          <w:rFonts w:eastAsiaTheme="minorEastAsia"/>
          <w:lang w:eastAsia="en-GB"/>
        </w:rPr>
        <w:t xml:space="preserve"> sleeping on the city streets due to difficult circumstances. However, a small number of people who have been provided with support and accommodation choose to continue to sleep on the streets, putting their health and well-being at risk. These people are identified by a multi-agency working group, are encouraged to access the support available to them and could be warned about their behaviour.</w:t>
      </w:r>
    </w:p>
    <w:p w:rsidR="00FB1495" w:rsidRPr="00B652DA" w:rsidRDefault="00FB1495" w:rsidP="00FB1495">
      <w:pPr>
        <w:autoSpaceDE w:val="0"/>
        <w:autoSpaceDN w:val="0"/>
        <w:adjustRightInd w:val="0"/>
        <w:rPr>
          <w:color w:val="000000"/>
        </w:rPr>
      </w:pPr>
      <w:r w:rsidRPr="00B652DA">
        <w:rPr>
          <w:color w:val="000000"/>
        </w:rPr>
        <w:t>Have you seen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80% (432)</w:t>
      </w:r>
    </w:p>
    <w:p w:rsidR="00FB1495" w:rsidRPr="00B652DA" w:rsidRDefault="00FB1495" w:rsidP="00FB1495">
      <w:pPr>
        <w:autoSpaceDE w:val="0"/>
        <w:autoSpaceDN w:val="0"/>
        <w:adjustRightInd w:val="0"/>
        <w:rPr>
          <w:color w:val="000000"/>
        </w:rPr>
      </w:pPr>
      <w:r w:rsidRPr="00B652DA">
        <w:rPr>
          <w:color w:val="000000"/>
        </w:rPr>
        <w:t>No 20% (109)</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5% (25)</w:t>
      </w:r>
    </w:p>
    <w:p w:rsidR="00FB1495" w:rsidRPr="00B652DA" w:rsidRDefault="00FB1495" w:rsidP="00FB1495">
      <w:pPr>
        <w:autoSpaceDE w:val="0"/>
        <w:autoSpaceDN w:val="0"/>
        <w:adjustRightInd w:val="0"/>
        <w:rPr>
          <w:color w:val="000000"/>
        </w:rPr>
      </w:pPr>
      <w:r w:rsidRPr="00B652DA">
        <w:rPr>
          <w:color w:val="000000"/>
        </w:rPr>
        <w:t>Worse 22% (120)</w:t>
      </w:r>
    </w:p>
    <w:p w:rsidR="00FB1495" w:rsidRPr="00B652DA" w:rsidRDefault="00FB1495" w:rsidP="00FB1495">
      <w:pPr>
        <w:autoSpaceDE w:val="0"/>
        <w:autoSpaceDN w:val="0"/>
        <w:adjustRightInd w:val="0"/>
        <w:rPr>
          <w:color w:val="000000"/>
        </w:rPr>
      </w:pPr>
      <w:r w:rsidRPr="00B652DA">
        <w:rPr>
          <w:color w:val="000000"/>
        </w:rPr>
        <w:t>No Change 40% (219)</w:t>
      </w:r>
    </w:p>
    <w:p w:rsidR="00FB1495" w:rsidRPr="00B652DA" w:rsidRDefault="00FB1495" w:rsidP="00FB1495">
      <w:pPr>
        <w:autoSpaceDE w:val="0"/>
        <w:autoSpaceDN w:val="0"/>
        <w:adjustRightInd w:val="0"/>
        <w:rPr>
          <w:color w:val="000000"/>
        </w:rPr>
      </w:pPr>
      <w:r w:rsidRPr="00B652DA">
        <w:rPr>
          <w:color w:val="000000"/>
        </w:rPr>
        <w:t>Don't Know 33% (181)</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twelve months?</w:t>
      </w:r>
    </w:p>
    <w:p w:rsidR="00FB1495" w:rsidRPr="00B652DA" w:rsidRDefault="00FB1495" w:rsidP="00FB1495">
      <w:pPr>
        <w:autoSpaceDE w:val="0"/>
        <w:autoSpaceDN w:val="0"/>
        <w:adjustRightInd w:val="0"/>
        <w:rPr>
          <w:color w:val="000000"/>
        </w:rPr>
      </w:pPr>
      <w:r w:rsidRPr="00B652DA">
        <w:rPr>
          <w:color w:val="000000"/>
        </w:rPr>
        <w:lastRenderedPageBreak/>
        <w:t>Yes 29% (160)</w:t>
      </w:r>
    </w:p>
    <w:p w:rsidR="00FB1495" w:rsidRPr="00B652DA" w:rsidRDefault="00FB1495" w:rsidP="00FB1495">
      <w:pPr>
        <w:autoSpaceDE w:val="0"/>
        <w:autoSpaceDN w:val="0"/>
        <w:adjustRightInd w:val="0"/>
        <w:rPr>
          <w:color w:val="000000"/>
        </w:rPr>
      </w:pPr>
      <w:r w:rsidRPr="00B652DA">
        <w:rPr>
          <w:color w:val="000000"/>
        </w:rPr>
        <w:t>No 71% (383)</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28% (152)</w:t>
      </w:r>
    </w:p>
    <w:p w:rsidR="00FB1495" w:rsidRPr="00B652DA" w:rsidRDefault="00FB1495" w:rsidP="00FB1495">
      <w:pPr>
        <w:autoSpaceDE w:val="0"/>
        <w:autoSpaceDN w:val="0"/>
        <w:adjustRightInd w:val="0"/>
        <w:rPr>
          <w:color w:val="000000"/>
        </w:rPr>
      </w:pPr>
      <w:r w:rsidRPr="00B652DA">
        <w:rPr>
          <w:color w:val="000000"/>
        </w:rPr>
        <w:t>No 60% (330)</w:t>
      </w:r>
    </w:p>
    <w:p w:rsidR="00FB1495" w:rsidRPr="00B652DA" w:rsidRDefault="00FB1495" w:rsidP="00FB1495">
      <w:pPr>
        <w:autoSpaceDE w:val="0"/>
        <w:autoSpaceDN w:val="0"/>
        <w:adjustRightInd w:val="0"/>
        <w:rPr>
          <w:color w:val="000000"/>
        </w:rPr>
      </w:pPr>
      <w:r w:rsidRPr="00B652DA">
        <w:rPr>
          <w:color w:val="000000"/>
        </w:rPr>
        <w:t>Don't Know 12% (66)</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6 Non-compliant busking and street entertainment</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 xml:space="preserve">Oxford City Council encourages safe busking and street entertainment in Oxford city centre. A voluntary code of practice has been developed over a number of years to support this aim for the benefit of the public and the entertainers. The code of practice covers noise levels, length of time in one place, authorised locations, size of pitch area and the authorised period of entertainment. The code of practice is available on the City Council's </w:t>
      </w:r>
      <w:hyperlink r:id="rId7" w:tgtFrame="_blank" w:history="1">
        <w:r w:rsidRPr="00B652DA">
          <w:rPr>
            <w:rFonts w:eastAsiaTheme="minorEastAsia"/>
            <w:color w:val="0000FF"/>
            <w:u w:val="single"/>
            <w:lang w:eastAsia="en-GB"/>
          </w:rPr>
          <w:t>website</w:t>
        </w:r>
      </w:hyperlink>
      <w:r w:rsidRPr="00B652DA">
        <w:rPr>
          <w:rFonts w:eastAsiaTheme="minorEastAsia"/>
          <w:lang w:eastAsia="en-GB"/>
        </w:rPr>
        <w:t>. However, some entertainers do not comply with the code resulting in unfair and sometimes unsafe practices.</w:t>
      </w:r>
    </w:p>
    <w:p w:rsidR="00FB1495" w:rsidRPr="00B652DA" w:rsidRDefault="00FB1495" w:rsidP="00FB1495">
      <w:pPr>
        <w:autoSpaceDE w:val="0"/>
        <w:autoSpaceDN w:val="0"/>
        <w:adjustRightInd w:val="0"/>
        <w:rPr>
          <w:color w:val="000000"/>
        </w:rPr>
      </w:pPr>
      <w:r w:rsidRPr="00B652DA">
        <w:rPr>
          <w:color w:val="000000"/>
        </w:rPr>
        <w:t>Have you seen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54% (296)</w:t>
      </w:r>
    </w:p>
    <w:p w:rsidR="00FB1495" w:rsidRPr="00B652DA" w:rsidRDefault="00FB1495" w:rsidP="00FB1495">
      <w:pPr>
        <w:autoSpaceDE w:val="0"/>
        <w:autoSpaceDN w:val="0"/>
        <w:adjustRightInd w:val="0"/>
        <w:rPr>
          <w:color w:val="000000"/>
        </w:rPr>
      </w:pPr>
      <w:r w:rsidRPr="00B652DA">
        <w:rPr>
          <w:color w:val="000000"/>
        </w:rPr>
        <w:t>No 46% (248)</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4% (21)</w:t>
      </w:r>
    </w:p>
    <w:p w:rsidR="00FB1495" w:rsidRPr="00B652DA" w:rsidRDefault="00FB1495" w:rsidP="00FB1495">
      <w:pPr>
        <w:autoSpaceDE w:val="0"/>
        <w:autoSpaceDN w:val="0"/>
        <w:adjustRightInd w:val="0"/>
        <w:rPr>
          <w:color w:val="000000"/>
        </w:rPr>
      </w:pPr>
      <w:r w:rsidRPr="00B652DA">
        <w:rPr>
          <w:color w:val="000000"/>
        </w:rPr>
        <w:t>Worse 11% (60)</w:t>
      </w:r>
    </w:p>
    <w:p w:rsidR="00FB1495" w:rsidRPr="00B652DA" w:rsidRDefault="00FB1495" w:rsidP="00FB1495">
      <w:pPr>
        <w:autoSpaceDE w:val="0"/>
        <w:autoSpaceDN w:val="0"/>
        <w:adjustRightInd w:val="0"/>
        <w:rPr>
          <w:color w:val="000000"/>
        </w:rPr>
      </w:pPr>
      <w:r w:rsidRPr="00B652DA">
        <w:rPr>
          <w:color w:val="000000"/>
        </w:rPr>
        <w:t>No Change 43% (234)</w:t>
      </w:r>
    </w:p>
    <w:p w:rsidR="00FB1495" w:rsidRPr="00B652DA" w:rsidRDefault="00FB1495" w:rsidP="00FB1495">
      <w:pPr>
        <w:autoSpaceDE w:val="0"/>
        <w:autoSpaceDN w:val="0"/>
        <w:adjustRightInd w:val="0"/>
        <w:rPr>
          <w:color w:val="000000"/>
        </w:rPr>
      </w:pPr>
      <w:r w:rsidRPr="00B652DA">
        <w:rPr>
          <w:color w:val="000000"/>
        </w:rPr>
        <w:t>Don't Know 42% (227)</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26% (137)</w:t>
      </w:r>
    </w:p>
    <w:p w:rsidR="00FB1495" w:rsidRPr="00B652DA" w:rsidRDefault="00FB1495" w:rsidP="00FB1495">
      <w:pPr>
        <w:autoSpaceDE w:val="0"/>
        <w:autoSpaceDN w:val="0"/>
        <w:adjustRightInd w:val="0"/>
        <w:rPr>
          <w:color w:val="000000"/>
        </w:rPr>
      </w:pPr>
      <w:r w:rsidRPr="00B652DA">
        <w:rPr>
          <w:color w:val="000000"/>
        </w:rPr>
        <w:t>No 74% (398)</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the busking and street entertainment code of practice be regulated through the Public Spaces Protection Order?</w:t>
      </w:r>
    </w:p>
    <w:p w:rsidR="00FB1495" w:rsidRPr="00B652DA" w:rsidRDefault="00FB1495" w:rsidP="00FB1495">
      <w:pPr>
        <w:autoSpaceDE w:val="0"/>
        <w:autoSpaceDN w:val="0"/>
        <w:adjustRightInd w:val="0"/>
        <w:rPr>
          <w:color w:val="000000"/>
        </w:rPr>
      </w:pPr>
      <w:r w:rsidRPr="00B652DA">
        <w:rPr>
          <w:color w:val="000000"/>
        </w:rPr>
        <w:t>Yes 32% (176)</w:t>
      </w:r>
    </w:p>
    <w:p w:rsidR="00FB1495" w:rsidRPr="00B652DA" w:rsidRDefault="00FB1495" w:rsidP="00FB1495">
      <w:pPr>
        <w:autoSpaceDE w:val="0"/>
        <w:autoSpaceDN w:val="0"/>
        <w:adjustRightInd w:val="0"/>
        <w:rPr>
          <w:color w:val="000000"/>
        </w:rPr>
      </w:pPr>
      <w:r w:rsidRPr="00B652DA">
        <w:rPr>
          <w:color w:val="000000"/>
        </w:rPr>
        <w:t>No 53% (289)</w:t>
      </w:r>
    </w:p>
    <w:p w:rsidR="00FB1495" w:rsidRPr="00B652DA" w:rsidRDefault="00FB1495" w:rsidP="00FB1495">
      <w:pPr>
        <w:autoSpaceDE w:val="0"/>
        <w:autoSpaceDN w:val="0"/>
        <w:adjustRightInd w:val="0"/>
        <w:rPr>
          <w:color w:val="000000"/>
        </w:rPr>
      </w:pPr>
      <w:r w:rsidRPr="00B652DA">
        <w:rPr>
          <w:color w:val="000000"/>
        </w:rPr>
        <w:t>Don't Know 14% (77)</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the Public Spaces Protection Order regulate behaviour(s) that are not covered by the busking and street entertainment code of practice?</w:t>
      </w:r>
    </w:p>
    <w:p w:rsidR="00FB1495" w:rsidRPr="00B652DA" w:rsidRDefault="00FB1495" w:rsidP="00FB1495">
      <w:pPr>
        <w:autoSpaceDE w:val="0"/>
        <w:autoSpaceDN w:val="0"/>
        <w:adjustRightInd w:val="0"/>
        <w:rPr>
          <w:color w:val="000000"/>
        </w:rPr>
      </w:pPr>
      <w:r w:rsidRPr="00B652DA">
        <w:rPr>
          <w:color w:val="000000"/>
        </w:rPr>
        <w:t>Yes (please comment) 13% (72)</w:t>
      </w:r>
    </w:p>
    <w:p w:rsidR="00FB1495" w:rsidRPr="00B652DA" w:rsidRDefault="00FB1495" w:rsidP="00FB1495">
      <w:pPr>
        <w:autoSpaceDE w:val="0"/>
        <w:autoSpaceDN w:val="0"/>
        <w:adjustRightInd w:val="0"/>
        <w:rPr>
          <w:color w:val="000000"/>
        </w:rPr>
      </w:pPr>
      <w:r w:rsidRPr="00B652DA">
        <w:rPr>
          <w:color w:val="000000"/>
        </w:rPr>
        <w:t>No 51% (277)</w:t>
      </w:r>
    </w:p>
    <w:p w:rsidR="00FB1495" w:rsidRPr="00B652DA" w:rsidRDefault="00FB1495" w:rsidP="00FB1495">
      <w:pPr>
        <w:autoSpaceDE w:val="0"/>
        <w:autoSpaceDN w:val="0"/>
        <w:adjustRightInd w:val="0"/>
        <w:rPr>
          <w:color w:val="000000"/>
        </w:rPr>
      </w:pPr>
      <w:r w:rsidRPr="00B652DA">
        <w:rPr>
          <w:color w:val="000000"/>
        </w:rPr>
        <w:t>Don't Know 36% (194)</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7 Illegal peddling</w:t>
      </w:r>
    </w:p>
    <w:p w:rsidR="00FB1495" w:rsidRPr="00B652DA" w:rsidRDefault="00FB1495" w:rsidP="00FB1495">
      <w:pPr>
        <w:spacing w:before="100" w:beforeAutospacing="1" w:after="100" w:afterAutospacing="1"/>
        <w:outlineLvl w:val="1"/>
        <w:rPr>
          <w:rFonts w:eastAsiaTheme="minorEastAsia"/>
          <w:lang w:eastAsia="en-GB"/>
        </w:rPr>
      </w:pPr>
      <w:r w:rsidRPr="00B652DA">
        <w:rPr>
          <w:rFonts w:eastAsiaTheme="minorEastAsia"/>
          <w:lang w:eastAsia="en-GB"/>
        </w:rPr>
        <w:t>Oxford City Council supports legal peddling in accordance with the Pedlars Act 1871. There is a code of practice available on the City Council's </w:t>
      </w:r>
      <w:hyperlink r:id="rId8" w:tgtFrame="_blank" w:history="1">
        <w:r w:rsidRPr="00B652DA">
          <w:rPr>
            <w:rFonts w:eastAsiaTheme="minorEastAsia"/>
            <w:color w:val="0000FF"/>
            <w:u w:val="single"/>
            <w:lang w:eastAsia="en-GB"/>
          </w:rPr>
          <w:t>website</w:t>
        </w:r>
      </w:hyperlink>
      <w:r w:rsidRPr="00B652DA">
        <w:rPr>
          <w:rFonts w:eastAsiaTheme="minorEastAsia"/>
          <w:lang w:eastAsia="en-GB"/>
        </w:rPr>
        <w:t xml:space="preserve"> that identifies what peddling is and how it should be conducted in order to comply with the law. </w:t>
      </w:r>
      <w:r w:rsidRPr="00B652DA">
        <w:rPr>
          <w:rFonts w:eastAsiaTheme="minorEastAsia"/>
          <w:lang w:eastAsia="en-GB"/>
        </w:rPr>
        <w:lastRenderedPageBreak/>
        <w:t>However, there are certain people who do not comply and therefore unfairly disadvantage others within the city centre.</w:t>
      </w:r>
    </w:p>
    <w:p w:rsidR="00FB1495" w:rsidRPr="00B652DA" w:rsidRDefault="00FB1495" w:rsidP="00FB1495">
      <w:pPr>
        <w:autoSpaceDE w:val="0"/>
        <w:autoSpaceDN w:val="0"/>
        <w:adjustRightInd w:val="0"/>
        <w:rPr>
          <w:color w:val="000000"/>
        </w:rPr>
      </w:pPr>
      <w:r w:rsidRPr="00B652DA">
        <w:rPr>
          <w:color w:val="000000"/>
        </w:rPr>
        <w:t>Have you seen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36% (193)</w:t>
      </w:r>
    </w:p>
    <w:p w:rsidR="00FB1495" w:rsidRPr="00B652DA" w:rsidRDefault="00FB1495" w:rsidP="00FB1495">
      <w:pPr>
        <w:autoSpaceDE w:val="0"/>
        <w:autoSpaceDN w:val="0"/>
        <w:adjustRightInd w:val="0"/>
        <w:rPr>
          <w:color w:val="000000"/>
        </w:rPr>
      </w:pPr>
      <w:r w:rsidRPr="00B652DA">
        <w:rPr>
          <w:color w:val="000000"/>
        </w:rPr>
        <w:t>No 64% (349)</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2% (12)</w:t>
      </w:r>
    </w:p>
    <w:p w:rsidR="00FB1495" w:rsidRPr="00B652DA" w:rsidRDefault="00FB1495" w:rsidP="00FB1495">
      <w:pPr>
        <w:autoSpaceDE w:val="0"/>
        <w:autoSpaceDN w:val="0"/>
        <w:adjustRightInd w:val="0"/>
        <w:rPr>
          <w:color w:val="000000"/>
        </w:rPr>
      </w:pPr>
      <w:r w:rsidRPr="00B652DA">
        <w:rPr>
          <w:color w:val="000000"/>
        </w:rPr>
        <w:t>Worse 8% (46)</w:t>
      </w:r>
    </w:p>
    <w:p w:rsidR="00FB1495" w:rsidRPr="00B652DA" w:rsidRDefault="00FB1495" w:rsidP="00FB1495">
      <w:pPr>
        <w:autoSpaceDE w:val="0"/>
        <w:autoSpaceDN w:val="0"/>
        <w:adjustRightInd w:val="0"/>
        <w:rPr>
          <w:color w:val="000000"/>
        </w:rPr>
      </w:pPr>
      <w:r w:rsidRPr="00B652DA">
        <w:rPr>
          <w:color w:val="000000"/>
        </w:rPr>
        <w:t>No Change 31% (167)</w:t>
      </w:r>
    </w:p>
    <w:p w:rsidR="00FB1495" w:rsidRPr="00B652DA" w:rsidRDefault="00FB1495" w:rsidP="00FB1495">
      <w:pPr>
        <w:autoSpaceDE w:val="0"/>
        <w:autoSpaceDN w:val="0"/>
        <w:adjustRightInd w:val="0"/>
        <w:rPr>
          <w:color w:val="000000"/>
        </w:rPr>
      </w:pPr>
      <w:r w:rsidRPr="00B652DA">
        <w:rPr>
          <w:color w:val="000000"/>
        </w:rPr>
        <w:t>Don't Know 58% (317)</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15% (83)</w:t>
      </w:r>
    </w:p>
    <w:p w:rsidR="00FB1495" w:rsidRPr="00B652DA" w:rsidRDefault="00FB1495" w:rsidP="00FB1495">
      <w:pPr>
        <w:autoSpaceDE w:val="0"/>
        <w:autoSpaceDN w:val="0"/>
        <w:adjustRightInd w:val="0"/>
        <w:rPr>
          <w:color w:val="000000"/>
        </w:rPr>
      </w:pPr>
      <w:r w:rsidRPr="00B652DA">
        <w:rPr>
          <w:color w:val="000000"/>
        </w:rPr>
        <w:t>No 85% (455)</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the peddling code of practice be regulated through the Public Spaces Protection Order?</w:t>
      </w:r>
    </w:p>
    <w:p w:rsidR="00FB1495" w:rsidRPr="00B652DA" w:rsidRDefault="00FB1495" w:rsidP="00FB1495">
      <w:pPr>
        <w:autoSpaceDE w:val="0"/>
        <w:autoSpaceDN w:val="0"/>
        <w:adjustRightInd w:val="0"/>
        <w:rPr>
          <w:color w:val="000000"/>
        </w:rPr>
      </w:pPr>
      <w:r w:rsidRPr="00B652DA">
        <w:rPr>
          <w:color w:val="000000"/>
        </w:rPr>
        <w:t>Yes 37% (201)</w:t>
      </w:r>
    </w:p>
    <w:p w:rsidR="00FB1495" w:rsidRPr="00B652DA" w:rsidRDefault="00FB1495" w:rsidP="00FB1495">
      <w:pPr>
        <w:autoSpaceDE w:val="0"/>
        <w:autoSpaceDN w:val="0"/>
        <w:adjustRightInd w:val="0"/>
        <w:rPr>
          <w:color w:val="000000"/>
        </w:rPr>
      </w:pPr>
      <w:r w:rsidRPr="00B652DA">
        <w:rPr>
          <w:color w:val="000000"/>
        </w:rPr>
        <w:t>No 34% (185)</w:t>
      </w:r>
    </w:p>
    <w:p w:rsidR="00FB1495" w:rsidRPr="00B652DA" w:rsidRDefault="00FB1495" w:rsidP="00FB1495">
      <w:pPr>
        <w:autoSpaceDE w:val="0"/>
        <w:autoSpaceDN w:val="0"/>
        <w:adjustRightInd w:val="0"/>
        <w:rPr>
          <w:color w:val="000000"/>
        </w:rPr>
      </w:pPr>
      <w:r w:rsidRPr="00B652DA">
        <w:rPr>
          <w:color w:val="000000"/>
        </w:rPr>
        <w:t>Don't Know 28% (153)</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the Public Spaces Protection Order regulate behaviour(s) that are not covered by the peddling code of practice?</w:t>
      </w:r>
    </w:p>
    <w:p w:rsidR="00FB1495" w:rsidRPr="00B652DA" w:rsidRDefault="00FB1495" w:rsidP="00FB1495">
      <w:pPr>
        <w:autoSpaceDE w:val="0"/>
        <w:autoSpaceDN w:val="0"/>
        <w:adjustRightInd w:val="0"/>
        <w:rPr>
          <w:color w:val="000000"/>
        </w:rPr>
      </w:pPr>
      <w:r w:rsidRPr="00B652DA">
        <w:rPr>
          <w:color w:val="000000"/>
        </w:rPr>
        <w:t>Yes (please comment) 14% (74)</w:t>
      </w:r>
    </w:p>
    <w:p w:rsidR="00FB1495" w:rsidRPr="00B652DA" w:rsidRDefault="00FB1495" w:rsidP="00FB1495">
      <w:pPr>
        <w:autoSpaceDE w:val="0"/>
        <w:autoSpaceDN w:val="0"/>
        <w:adjustRightInd w:val="0"/>
        <w:rPr>
          <w:color w:val="000000"/>
        </w:rPr>
      </w:pPr>
      <w:r w:rsidRPr="00B652DA">
        <w:rPr>
          <w:color w:val="000000"/>
        </w:rPr>
        <w:t>No 41% (221)</w:t>
      </w:r>
    </w:p>
    <w:p w:rsidR="00FB1495" w:rsidRPr="00B652DA" w:rsidRDefault="00FB1495" w:rsidP="00FB1495">
      <w:pPr>
        <w:autoSpaceDE w:val="0"/>
        <w:autoSpaceDN w:val="0"/>
        <w:adjustRightInd w:val="0"/>
        <w:rPr>
          <w:color w:val="000000"/>
        </w:rPr>
      </w:pPr>
      <w:r w:rsidRPr="00B652DA">
        <w:rPr>
          <w:color w:val="000000"/>
        </w:rPr>
        <w:t>Don't Know 46% (248)</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8 Street drinking</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Oxford City Council currently has a Designated Public Protection Order in place for the whole city with regard to anti-social behaviour associated with street drinking. The order doesn’t stop street drinking but does deal with the associated anti-social behaviour. The new Act requires current Designated Public Protection Orders to be replaced by Public Spaces Protection Orders.</w:t>
      </w:r>
    </w:p>
    <w:p w:rsidR="00FB1495" w:rsidRPr="00B652DA" w:rsidRDefault="00FB1495" w:rsidP="00FB1495">
      <w:pPr>
        <w:autoSpaceDE w:val="0"/>
        <w:autoSpaceDN w:val="0"/>
        <w:adjustRightInd w:val="0"/>
        <w:rPr>
          <w:color w:val="000000"/>
        </w:rPr>
      </w:pPr>
      <w:r w:rsidRPr="00B652DA">
        <w:rPr>
          <w:color w:val="000000"/>
        </w:rPr>
        <w:t>Have you seen anti-social behaviour associated with alcohol consumption in Oxford city centre in the last 12 months?</w:t>
      </w:r>
    </w:p>
    <w:p w:rsidR="00FB1495" w:rsidRPr="00B652DA" w:rsidRDefault="00FB1495" w:rsidP="00FB1495">
      <w:pPr>
        <w:autoSpaceDE w:val="0"/>
        <w:autoSpaceDN w:val="0"/>
        <w:adjustRightInd w:val="0"/>
        <w:rPr>
          <w:color w:val="000000"/>
        </w:rPr>
      </w:pPr>
      <w:r w:rsidRPr="00B652DA">
        <w:rPr>
          <w:color w:val="000000"/>
        </w:rPr>
        <w:t>Yes 72% (393)</w:t>
      </w:r>
    </w:p>
    <w:p w:rsidR="00FB1495" w:rsidRPr="00B652DA" w:rsidRDefault="00FB1495" w:rsidP="00FB1495">
      <w:pPr>
        <w:autoSpaceDE w:val="0"/>
        <w:autoSpaceDN w:val="0"/>
        <w:adjustRightInd w:val="0"/>
        <w:rPr>
          <w:color w:val="000000"/>
        </w:rPr>
      </w:pPr>
      <w:r w:rsidRPr="00B652DA">
        <w:rPr>
          <w:color w:val="000000"/>
        </w:rPr>
        <w:t>No 28% (150)</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4% (20)</w:t>
      </w:r>
    </w:p>
    <w:p w:rsidR="00FB1495" w:rsidRPr="00B652DA" w:rsidRDefault="00FB1495" w:rsidP="00FB1495">
      <w:pPr>
        <w:autoSpaceDE w:val="0"/>
        <w:autoSpaceDN w:val="0"/>
        <w:adjustRightInd w:val="0"/>
        <w:rPr>
          <w:color w:val="000000"/>
        </w:rPr>
      </w:pPr>
      <w:r w:rsidRPr="00B652DA">
        <w:rPr>
          <w:color w:val="000000"/>
        </w:rPr>
        <w:t>Worse 17% (93)</w:t>
      </w:r>
    </w:p>
    <w:p w:rsidR="00FB1495" w:rsidRPr="00B652DA" w:rsidRDefault="00FB1495" w:rsidP="00FB1495">
      <w:pPr>
        <w:autoSpaceDE w:val="0"/>
        <w:autoSpaceDN w:val="0"/>
        <w:adjustRightInd w:val="0"/>
        <w:rPr>
          <w:color w:val="000000"/>
        </w:rPr>
      </w:pPr>
      <w:r w:rsidRPr="00B652DA">
        <w:rPr>
          <w:color w:val="000000"/>
        </w:rPr>
        <w:t>No Change 52% (280)</w:t>
      </w:r>
    </w:p>
    <w:p w:rsidR="00FB1495" w:rsidRPr="00B652DA" w:rsidRDefault="00FB1495" w:rsidP="00FB1495">
      <w:pPr>
        <w:autoSpaceDE w:val="0"/>
        <w:autoSpaceDN w:val="0"/>
        <w:adjustRightInd w:val="0"/>
        <w:rPr>
          <w:color w:val="000000"/>
        </w:rPr>
      </w:pPr>
      <w:r w:rsidRPr="00B652DA">
        <w:rPr>
          <w:color w:val="000000"/>
        </w:rPr>
        <w:t>Don't Know 27% (148)</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43% (235)</w:t>
      </w:r>
    </w:p>
    <w:p w:rsidR="00FB1495" w:rsidRPr="00B652DA" w:rsidRDefault="00FB1495" w:rsidP="00FB1495">
      <w:pPr>
        <w:autoSpaceDE w:val="0"/>
        <w:autoSpaceDN w:val="0"/>
        <w:adjustRightInd w:val="0"/>
        <w:rPr>
          <w:color w:val="000000"/>
        </w:rPr>
      </w:pPr>
      <w:r w:rsidRPr="00B652DA">
        <w:rPr>
          <w:color w:val="000000"/>
        </w:rPr>
        <w:lastRenderedPageBreak/>
        <w:t>No 57% (307)</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52% (285)</w:t>
      </w:r>
    </w:p>
    <w:p w:rsidR="00FB1495" w:rsidRPr="00B652DA" w:rsidRDefault="00FB1495" w:rsidP="00FB1495">
      <w:pPr>
        <w:autoSpaceDE w:val="0"/>
        <w:autoSpaceDN w:val="0"/>
        <w:adjustRightInd w:val="0"/>
        <w:rPr>
          <w:color w:val="000000"/>
        </w:rPr>
      </w:pPr>
      <w:r w:rsidRPr="00B652DA">
        <w:rPr>
          <w:color w:val="000000"/>
        </w:rPr>
        <w:t>No 36% (197)</w:t>
      </w:r>
    </w:p>
    <w:p w:rsidR="00FB1495" w:rsidRPr="00B652DA" w:rsidRDefault="00FB1495" w:rsidP="00FB1495">
      <w:pPr>
        <w:autoSpaceDE w:val="0"/>
        <w:autoSpaceDN w:val="0"/>
        <w:adjustRightInd w:val="0"/>
        <w:rPr>
          <w:color w:val="000000"/>
        </w:rPr>
      </w:pPr>
      <w:r w:rsidRPr="00B652DA">
        <w:rPr>
          <w:color w:val="000000"/>
        </w:rPr>
        <w:t>Don't Know 12% (65)</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9 Graffiti and pavement drawings</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Graffiti is defined as a criminal damage offence. Drawing directly onto pavements is also an offence. Oxford City Council is working closely with its partners to clean up and prevent graffiti. However it encourages responsible street art that is not placed directly onto structures or highways.</w:t>
      </w:r>
    </w:p>
    <w:p w:rsidR="00FB1495" w:rsidRPr="00B652DA" w:rsidRDefault="00FB1495" w:rsidP="00FB1495">
      <w:pPr>
        <w:autoSpaceDE w:val="0"/>
        <w:autoSpaceDN w:val="0"/>
        <w:adjustRightInd w:val="0"/>
        <w:rPr>
          <w:color w:val="000000"/>
        </w:rPr>
      </w:pPr>
      <w:r w:rsidRPr="00B652DA">
        <w:rPr>
          <w:color w:val="000000"/>
        </w:rPr>
        <w:t>Have you seen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69% (374)</w:t>
      </w:r>
    </w:p>
    <w:p w:rsidR="00FB1495" w:rsidRPr="00B652DA" w:rsidRDefault="00FB1495" w:rsidP="00FB1495">
      <w:pPr>
        <w:autoSpaceDE w:val="0"/>
        <w:autoSpaceDN w:val="0"/>
        <w:adjustRightInd w:val="0"/>
        <w:rPr>
          <w:color w:val="000000"/>
        </w:rPr>
      </w:pPr>
      <w:r w:rsidRPr="00B652DA">
        <w:rPr>
          <w:color w:val="000000"/>
        </w:rPr>
        <w:t>No 31% (171)</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twelve months?</w:t>
      </w:r>
    </w:p>
    <w:p w:rsidR="00FB1495" w:rsidRPr="00B652DA" w:rsidRDefault="00FB1495" w:rsidP="00FB1495">
      <w:pPr>
        <w:autoSpaceDE w:val="0"/>
        <w:autoSpaceDN w:val="0"/>
        <w:adjustRightInd w:val="0"/>
        <w:rPr>
          <w:color w:val="000000"/>
        </w:rPr>
      </w:pPr>
      <w:r w:rsidRPr="00B652DA">
        <w:rPr>
          <w:color w:val="000000"/>
        </w:rPr>
        <w:t>Better 5% (29)</w:t>
      </w:r>
    </w:p>
    <w:p w:rsidR="00FB1495" w:rsidRPr="00B652DA" w:rsidRDefault="00FB1495" w:rsidP="00FB1495">
      <w:pPr>
        <w:autoSpaceDE w:val="0"/>
        <w:autoSpaceDN w:val="0"/>
        <w:adjustRightInd w:val="0"/>
        <w:rPr>
          <w:color w:val="000000"/>
        </w:rPr>
      </w:pPr>
      <w:r w:rsidRPr="00B652DA">
        <w:rPr>
          <w:color w:val="000000"/>
        </w:rPr>
        <w:t>Worse 16% (88)</w:t>
      </w:r>
    </w:p>
    <w:p w:rsidR="00FB1495" w:rsidRPr="00B652DA" w:rsidRDefault="00FB1495" w:rsidP="00FB1495">
      <w:pPr>
        <w:autoSpaceDE w:val="0"/>
        <w:autoSpaceDN w:val="0"/>
        <w:adjustRightInd w:val="0"/>
        <w:rPr>
          <w:color w:val="000000"/>
        </w:rPr>
      </w:pPr>
      <w:r w:rsidRPr="00B652DA">
        <w:rPr>
          <w:color w:val="000000"/>
        </w:rPr>
        <w:t>No Change 49% (263)</w:t>
      </w:r>
    </w:p>
    <w:p w:rsidR="00FB1495" w:rsidRPr="00B652DA" w:rsidRDefault="00FB1495" w:rsidP="00FB1495">
      <w:pPr>
        <w:autoSpaceDE w:val="0"/>
        <w:autoSpaceDN w:val="0"/>
        <w:adjustRightInd w:val="0"/>
        <w:rPr>
          <w:color w:val="000000"/>
        </w:rPr>
      </w:pPr>
      <w:r w:rsidRPr="00B652DA">
        <w:rPr>
          <w:color w:val="000000"/>
        </w:rPr>
        <w:t>Don't Know 30% (160)</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26% (143)</w:t>
      </w:r>
    </w:p>
    <w:p w:rsidR="00FB1495" w:rsidRPr="00B652DA" w:rsidRDefault="00FB1495" w:rsidP="00FB1495">
      <w:pPr>
        <w:autoSpaceDE w:val="0"/>
        <w:autoSpaceDN w:val="0"/>
        <w:adjustRightInd w:val="0"/>
        <w:rPr>
          <w:color w:val="000000"/>
        </w:rPr>
      </w:pPr>
      <w:r w:rsidRPr="00B652DA">
        <w:rPr>
          <w:color w:val="000000"/>
        </w:rPr>
        <w:t>No 74% (399)</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38% (210)</w:t>
      </w:r>
    </w:p>
    <w:p w:rsidR="00FB1495" w:rsidRPr="00B652DA" w:rsidRDefault="00FB1495" w:rsidP="00FB1495">
      <w:pPr>
        <w:autoSpaceDE w:val="0"/>
        <w:autoSpaceDN w:val="0"/>
        <w:adjustRightInd w:val="0"/>
        <w:rPr>
          <w:color w:val="000000"/>
        </w:rPr>
      </w:pPr>
      <w:r w:rsidRPr="00B652DA">
        <w:rPr>
          <w:color w:val="000000"/>
        </w:rPr>
        <w:t>No 49% (268)</w:t>
      </w:r>
    </w:p>
    <w:p w:rsidR="00FB1495" w:rsidRPr="00B652DA" w:rsidRDefault="00FB1495" w:rsidP="00FB1495">
      <w:pPr>
        <w:autoSpaceDE w:val="0"/>
        <w:autoSpaceDN w:val="0"/>
        <w:adjustRightInd w:val="0"/>
        <w:rPr>
          <w:color w:val="000000"/>
        </w:rPr>
      </w:pPr>
      <w:r w:rsidRPr="00B652DA">
        <w:rPr>
          <w:color w:val="000000"/>
        </w:rPr>
        <w:t>Don't Know 13% (69)</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10 Pigeon feeding</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Pigeon feeding is littering and encourages an overpopulation of pigeons within the city centre. The food not eaten encourages vermin such as rats and the pigeons cause significant damage to properties within the city. Certain areas of the city require the presence of a hawk to try and reduce the impact of the large population of pigeons in their area.</w:t>
      </w:r>
    </w:p>
    <w:p w:rsidR="00FB1495" w:rsidRPr="00B652DA" w:rsidRDefault="00FB1495" w:rsidP="00FB1495">
      <w:pPr>
        <w:autoSpaceDE w:val="0"/>
        <w:autoSpaceDN w:val="0"/>
        <w:adjustRightInd w:val="0"/>
        <w:rPr>
          <w:color w:val="000000"/>
        </w:rPr>
      </w:pPr>
      <w:r w:rsidRPr="00B652DA">
        <w:rPr>
          <w:color w:val="000000"/>
        </w:rPr>
        <w:t>Have you seen pigeon feeding in Oxford city centre in the last 12 months?</w:t>
      </w:r>
    </w:p>
    <w:p w:rsidR="00FB1495" w:rsidRPr="00B652DA" w:rsidRDefault="00FB1495" w:rsidP="00FB1495">
      <w:pPr>
        <w:autoSpaceDE w:val="0"/>
        <w:autoSpaceDN w:val="0"/>
        <w:adjustRightInd w:val="0"/>
        <w:rPr>
          <w:color w:val="000000"/>
        </w:rPr>
      </w:pPr>
      <w:r w:rsidRPr="00B652DA">
        <w:rPr>
          <w:color w:val="000000"/>
        </w:rPr>
        <w:t>Yes 36% (196)</w:t>
      </w:r>
    </w:p>
    <w:p w:rsidR="00FB1495" w:rsidRPr="00B652DA" w:rsidRDefault="00FB1495" w:rsidP="00FB1495">
      <w:pPr>
        <w:autoSpaceDE w:val="0"/>
        <w:autoSpaceDN w:val="0"/>
        <w:adjustRightInd w:val="0"/>
        <w:rPr>
          <w:color w:val="000000"/>
        </w:rPr>
      </w:pPr>
      <w:r w:rsidRPr="00B652DA">
        <w:rPr>
          <w:color w:val="000000"/>
        </w:rPr>
        <w:t>No 64% (347)</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3% (15)</w:t>
      </w:r>
    </w:p>
    <w:p w:rsidR="00FB1495" w:rsidRPr="00B652DA" w:rsidRDefault="00FB1495" w:rsidP="00FB1495">
      <w:pPr>
        <w:autoSpaceDE w:val="0"/>
        <w:autoSpaceDN w:val="0"/>
        <w:adjustRightInd w:val="0"/>
        <w:rPr>
          <w:color w:val="000000"/>
        </w:rPr>
      </w:pPr>
      <w:r w:rsidRPr="00B652DA">
        <w:rPr>
          <w:color w:val="000000"/>
        </w:rPr>
        <w:t>Worse 8% (43)</w:t>
      </w:r>
    </w:p>
    <w:p w:rsidR="00FB1495" w:rsidRPr="00B652DA" w:rsidRDefault="00FB1495" w:rsidP="00FB1495">
      <w:pPr>
        <w:autoSpaceDE w:val="0"/>
        <w:autoSpaceDN w:val="0"/>
        <w:adjustRightInd w:val="0"/>
        <w:rPr>
          <w:color w:val="000000"/>
        </w:rPr>
      </w:pPr>
      <w:r w:rsidRPr="00B652DA">
        <w:rPr>
          <w:color w:val="000000"/>
        </w:rPr>
        <w:lastRenderedPageBreak/>
        <w:t>No Change 39% (209)</w:t>
      </w:r>
    </w:p>
    <w:p w:rsidR="00FB1495" w:rsidRPr="00B652DA" w:rsidRDefault="00FB1495" w:rsidP="00FB1495">
      <w:pPr>
        <w:autoSpaceDE w:val="0"/>
        <w:autoSpaceDN w:val="0"/>
        <w:adjustRightInd w:val="0"/>
        <w:rPr>
          <w:color w:val="000000"/>
        </w:rPr>
      </w:pPr>
      <w:r w:rsidRPr="00B652DA">
        <w:rPr>
          <w:color w:val="000000"/>
        </w:rPr>
        <w:t>Don't Know 50% (270)</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21% (111)</w:t>
      </w:r>
    </w:p>
    <w:p w:rsidR="00FB1495" w:rsidRPr="00B652DA" w:rsidRDefault="00FB1495" w:rsidP="00FB1495">
      <w:pPr>
        <w:autoSpaceDE w:val="0"/>
        <w:autoSpaceDN w:val="0"/>
        <w:adjustRightInd w:val="0"/>
        <w:rPr>
          <w:color w:val="000000"/>
        </w:rPr>
      </w:pPr>
      <w:r w:rsidRPr="00B652DA">
        <w:rPr>
          <w:color w:val="000000"/>
        </w:rPr>
        <w:t>No 79% (428)</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43% (232)</w:t>
      </w:r>
    </w:p>
    <w:p w:rsidR="00FB1495" w:rsidRPr="00B652DA" w:rsidRDefault="00FB1495" w:rsidP="00FB1495">
      <w:pPr>
        <w:autoSpaceDE w:val="0"/>
        <w:autoSpaceDN w:val="0"/>
        <w:adjustRightInd w:val="0"/>
        <w:rPr>
          <w:color w:val="000000"/>
        </w:rPr>
      </w:pPr>
      <w:r w:rsidRPr="00B652DA">
        <w:rPr>
          <w:color w:val="000000"/>
        </w:rPr>
        <w:t>No 39% (212)</w:t>
      </w:r>
    </w:p>
    <w:p w:rsidR="00FB1495" w:rsidRPr="00B652DA" w:rsidRDefault="00FB1495" w:rsidP="00FB1495">
      <w:pPr>
        <w:autoSpaceDE w:val="0"/>
        <w:autoSpaceDN w:val="0"/>
        <w:adjustRightInd w:val="0"/>
        <w:rPr>
          <w:color w:val="000000"/>
        </w:rPr>
      </w:pPr>
      <w:r w:rsidRPr="00B652DA">
        <w:rPr>
          <w:color w:val="000000"/>
        </w:rPr>
        <w:t>Don't Know 19% (101)</w:t>
      </w:r>
    </w:p>
    <w:p w:rsidR="00FB1495" w:rsidRPr="00B652DA" w:rsidRDefault="00FB1495" w:rsidP="00FB1495">
      <w:pPr>
        <w:spacing w:before="100" w:beforeAutospacing="1" w:after="100" w:afterAutospacing="1"/>
        <w:outlineLvl w:val="1"/>
        <w:rPr>
          <w:rFonts w:eastAsia="Times New Roman"/>
          <w:b/>
          <w:bCs/>
          <w:lang w:eastAsia="en-GB"/>
        </w:rPr>
      </w:pPr>
      <w:r w:rsidRPr="00B652DA">
        <w:rPr>
          <w:rFonts w:eastAsia="Times New Roman"/>
          <w:b/>
          <w:bCs/>
          <w:lang w:eastAsia="en-GB"/>
        </w:rPr>
        <w:t>11 Out of control dogs</w:t>
      </w:r>
    </w:p>
    <w:p w:rsidR="00FB1495" w:rsidRPr="00B652DA" w:rsidRDefault="00FB1495" w:rsidP="00FB1495">
      <w:pPr>
        <w:spacing w:before="100" w:beforeAutospacing="1" w:after="100" w:afterAutospacing="1"/>
        <w:rPr>
          <w:rFonts w:eastAsiaTheme="minorEastAsia"/>
          <w:lang w:eastAsia="en-GB"/>
        </w:rPr>
      </w:pPr>
      <w:r w:rsidRPr="00B652DA">
        <w:rPr>
          <w:rFonts w:eastAsiaTheme="minorEastAsia"/>
          <w:lang w:eastAsia="en-GB"/>
        </w:rPr>
        <w:t>Dog control orders are being phased out and where necessary are being replaced by Public Spaces Protection Orders. Out of control dogs and dog mess are issues that Oxford City Council believes should be controlled within the City centre.</w:t>
      </w:r>
    </w:p>
    <w:p w:rsidR="00FB1495" w:rsidRPr="00B652DA" w:rsidRDefault="00FB1495" w:rsidP="00FB1495">
      <w:pPr>
        <w:autoSpaceDE w:val="0"/>
        <w:autoSpaceDN w:val="0"/>
        <w:adjustRightInd w:val="0"/>
        <w:rPr>
          <w:color w:val="000000"/>
        </w:rPr>
      </w:pPr>
      <w:r w:rsidRPr="00B652DA">
        <w:rPr>
          <w:color w:val="000000"/>
        </w:rPr>
        <w:t>Have you seen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39% (209)</w:t>
      </w:r>
    </w:p>
    <w:p w:rsidR="00FB1495" w:rsidRPr="00B652DA" w:rsidRDefault="00FB1495" w:rsidP="00FB1495">
      <w:pPr>
        <w:autoSpaceDE w:val="0"/>
        <w:autoSpaceDN w:val="0"/>
        <w:adjustRightInd w:val="0"/>
        <w:rPr>
          <w:color w:val="000000"/>
        </w:rPr>
      </w:pPr>
      <w:r w:rsidRPr="00B652DA">
        <w:rPr>
          <w:color w:val="000000"/>
        </w:rPr>
        <w:t>No 61% (330)</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Has the issue got better or worse in Oxford city centre in the last 12 months?</w:t>
      </w:r>
    </w:p>
    <w:p w:rsidR="00FB1495" w:rsidRPr="00B652DA" w:rsidRDefault="00FB1495" w:rsidP="00FB1495">
      <w:pPr>
        <w:autoSpaceDE w:val="0"/>
        <w:autoSpaceDN w:val="0"/>
        <w:adjustRightInd w:val="0"/>
        <w:rPr>
          <w:color w:val="000000"/>
        </w:rPr>
      </w:pPr>
      <w:r w:rsidRPr="00B652DA">
        <w:rPr>
          <w:color w:val="000000"/>
        </w:rPr>
        <w:t>Better 3% (18)</w:t>
      </w:r>
    </w:p>
    <w:p w:rsidR="00FB1495" w:rsidRPr="00B652DA" w:rsidRDefault="00FB1495" w:rsidP="00FB1495">
      <w:pPr>
        <w:autoSpaceDE w:val="0"/>
        <w:autoSpaceDN w:val="0"/>
        <w:adjustRightInd w:val="0"/>
        <w:rPr>
          <w:color w:val="000000"/>
        </w:rPr>
      </w:pPr>
      <w:r w:rsidRPr="00B652DA">
        <w:rPr>
          <w:color w:val="000000"/>
        </w:rPr>
        <w:t>Worse 14% (76)</w:t>
      </w:r>
    </w:p>
    <w:p w:rsidR="00FB1495" w:rsidRPr="00B652DA" w:rsidRDefault="00FB1495" w:rsidP="00FB1495">
      <w:pPr>
        <w:autoSpaceDE w:val="0"/>
        <w:autoSpaceDN w:val="0"/>
        <w:adjustRightInd w:val="0"/>
        <w:rPr>
          <w:color w:val="000000"/>
        </w:rPr>
      </w:pPr>
      <w:r w:rsidRPr="00B652DA">
        <w:rPr>
          <w:color w:val="000000"/>
        </w:rPr>
        <w:t>No Change 38% (205)</w:t>
      </w:r>
    </w:p>
    <w:p w:rsidR="00FB1495" w:rsidRPr="00B652DA" w:rsidRDefault="00FB1495" w:rsidP="00FB1495">
      <w:pPr>
        <w:autoSpaceDE w:val="0"/>
        <w:autoSpaceDN w:val="0"/>
        <w:adjustRightInd w:val="0"/>
        <w:rPr>
          <w:color w:val="000000"/>
        </w:rPr>
      </w:pPr>
      <w:r w:rsidRPr="00B652DA">
        <w:rPr>
          <w:color w:val="000000"/>
        </w:rPr>
        <w:t>Don't Know 45% (241)</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Have you been affected by this issue in Oxford city centre in the last 12 months?</w:t>
      </w:r>
    </w:p>
    <w:p w:rsidR="00FB1495" w:rsidRPr="00B652DA" w:rsidRDefault="00FB1495" w:rsidP="00FB1495">
      <w:pPr>
        <w:autoSpaceDE w:val="0"/>
        <w:autoSpaceDN w:val="0"/>
        <w:adjustRightInd w:val="0"/>
        <w:rPr>
          <w:color w:val="000000"/>
        </w:rPr>
      </w:pPr>
      <w:r w:rsidRPr="00B652DA">
        <w:rPr>
          <w:color w:val="000000"/>
        </w:rPr>
        <w:t>Yes 28% (152)</w:t>
      </w:r>
    </w:p>
    <w:p w:rsidR="00FB1495" w:rsidRPr="00B652DA" w:rsidRDefault="00FB1495" w:rsidP="00FB1495">
      <w:pPr>
        <w:autoSpaceDE w:val="0"/>
        <w:autoSpaceDN w:val="0"/>
        <w:adjustRightInd w:val="0"/>
        <w:rPr>
          <w:color w:val="000000"/>
        </w:rPr>
      </w:pPr>
      <w:r w:rsidRPr="00B652DA">
        <w:rPr>
          <w:color w:val="000000"/>
        </w:rPr>
        <w:t>No 72% (384)</w:t>
      </w:r>
    </w:p>
    <w:p w:rsidR="00FB1495" w:rsidRPr="00B652DA" w:rsidRDefault="00FB1495" w:rsidP="00FB1495">
      <w:pPr>
        <w:autoSpaceDE w:val="0"/>
        <w:autoSpaceDN w:val="0"/>
        <w:adjustRightInd w:val="0"/>
        <w:rPr>
          <w:b/>
          <w:bCs/>
          <w:color w:val="000000"/>
        </w:rPr>
      </w:pPr>
    </w:p>
    <w:p w:rsidR="00FB1495" w:rsidRPr="00B652DA" w:rsidRDefault="00FB1495" w:rsidP="00FB1495">
      <w:pPr>
        <w:autoSpaceDE w:val="0"/>
        <w:autoSpaceDN w:val="0"/>
        <w:adjustRightInd w:val="0"/>
        <w:rPr>
          <w:color w:val="000000"/>
        </w:rPr>
      </w:pPr>
      <w:r w:rsidRPr="00B652DA">
        <w:rPr>
          <w:color w:val="000000"/>
        </w:rPr>
        <w:t>Should Oxford City Council seek to prohibit this activity through a City Centre Public Spaces Protection Order?</w:t>
      </w:r>
    </w:p>
    <w:p w:rsidR="00FB1495" w:rsidRPr="00B652DA" w:rsidRDefault="00FB1495" w:rsidP="00FB1495">
      <w:pPr>
        <w:autoSpaceDE w:val="0"/>
        <w:autoSpaceDN w:val="0"/>
        <w:adjustRightInd w:val="0"/>
        <w:rPr>
          <w:color w:val="000000"/>
        </w:rPr>
      </w:pPr>
      <w:r w:rsidRPr="00B652DA">
        <w:rPr>
          <w:color w:val="000000"/>
        </w:rPr>
        <w:t>Yes 55% (292)</w:t>
      </w:r>
    </w:p>
    <w:p w:rsidR="00FB1495" w:rsidRPr="00B652DA" w:rsidRDefault="00FB1495" w:rsidP="00FB1495">
      <w:pPr>
        <w:autoSpaceDE w:val="0"/>
        <w:autoSpaceDN w:val="0"/>
        <w:adjustRightInd w:val="0"/>
        <w:rPr>
          <w:color w:val="000000"/>
        </w:rPr>
      </w:pPr>
      <w:r w:rsidRPr="00B652DA">
        <w:rPr>
          <w:color w:val="000000"/>
        </w:rPr>
        <w:t>No 28% (150)</w:t>
      </w:r>
    </w:p>
    <w:p w:rsidR="00FB1495" w:rsidRPr="00B652DA" w:rsidRDefault="00FB1495" w:rsidP="00FB1495">
      <w:pPr>
        <w:autoSpaceDE w:val="0"/>
        <w:autoSpaceDN w:val="0"/>
        <w:adjustRightInd w:val="0"/>
        <w:rPr>
          <w:color w:val="000000"/>
        </w:rPr>
      </w:pPr>
      <w:r w:rsidRPr="00B652DA">
        <w:rPr>
          <w:color w:val="000000"/>
        </w:rPr>
        <w:t>Don't Know 17% (91)</w:t>
      </w:r>
    </w:p>
    <w:p w:rsidR="00FB1495" w:rsidRPr="00B652DA" w:rsidRDefault="00FB1495" w:rsidP="00FB1495">
      <w:pPr>
        <w:spacing w:before="100" w:beforeAutospacing="1" w:after="100" w:afterAutospacing="1"/>
      </w:pPr>
      <w:r w:rsidRPr="00B652DA">
        <w:rPr>
          <w:rFonts w:eastAsiaTheme="minorEastAsia"/>
          <w:lang w:eastAsia="en-GB"/>
        </w:rPr>
        <w:t>To what extent do you agree with the following proposals?</w:t>
      </w:r>
    </w:p>
    <w:p w:rsidR="00FB1495" w:rsidRPr="00B652DA" w:rsidRDefault="00FB1495" w:rsidP="00FB1495">
      <w:pPr>
        <w:numPr>
          <w:ilvl w:val="0"/>
          <w:numId w:val="1"/>
        </w:numPr>
        <w:spacing w:after="240"/>
        <w:contextualSpacing/>
      </w:pPr>
      <w:r w:rsidRPr="00B652DA">
        <w:t>All dogs to be on a lead – Majority Agree</w:t>
      </w:r>
    </w:p>
    <w:p w:rsidR="00FB1495" w:rsidRPr="00B652DA" w:rsidRDefault="00FB1495" w:rsidP="00FB1495">
      <w:pPr>
        <w:numPr>
          <w:ilvl w:val="0"/>
          <w:numId w:val="1"/>
        </w:numPr>
        <w:spacing w:after="240"/>
        <w:contextualSpacing/>
      </w:pPr>
      <w:r w:rsidRPr="00B652DA">
        <w:t>No more than 4 dogs to be walked by one person - Majority Agree</w:t>
      </w:r>
    </w:p>
    <w:p w:rsidR="00FB1495" w:rsidRPr="00B652DA" w:rsidRDefault="00FB1495" w:rsidP="00FB1495">
      <w:pPr>
        <w:numPr>
          <w:ilvl w:val="0"/>
          <w:numId w:val="1"/>
        </w:numPr>
        <w:spacing w:after="240"/>
        <w:contextualSpacing/>
      </w:pPr>
      <w:r w:rsidRPr="00B652DA">
        <w:t>Dog mess to be cleaned up by the person walking the dog – Majority Strongly agree</w:t>
      </w:r>
    </w:p>
    <w:p w:rsidR="00FB1495" w:rsidRPr="00B652DA" w:rsidRDefault="00FB1495" w:rsidP="00FB1495">
      <w:pPr>
        <w:numPr>
          <w:ilvl w:val="0"/>
          <w:numId w:val="1"/>
        </w:numPr>
        <w:spacing w:after="240"/>
        <w:contextualSpacing/>
      </w:pPr>
      <w:r w:rsidRPr="00B652DA">
        <w:t>No dogs allowed in indoor/covered areas of the City (medical exemptions - Majority Agree</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633B5"/>
    <w:multiLevelType w:val="hybridMultilevel"/>
    <w:tmpl w:val="0226C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495"/>
    <w:rsid w:val="000B4310"/>
    <w:rsid w:val="004000D7"/>
    <w:rsid w:val="00504E43"/>
    <w:rsid w:val="007908F4"/>
    <w:rsid w:val="008A22C6"/>
    <w:rsid w:val="00C07F80"/>
    <w:rsid w:val="00FB1495"/>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gov.uk/PageRender/decB/Street_Trading_occw.htm" TargetMode="External"/><Relationship Id="rId3" Type="http://schemas.openxmlformats.org/officeDocument/2006/relationships/styles" Target="styles.xml"/><Relationship Id="rId7" Type="http://schemas.openxmlformats.org/officeDocument/2006/relationships/hyperlink" Target="http://www.oxford.gov.uk/PageRender/decEH/Busking_and_Street_Entertainment_occw.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2A66-F3AF-44F0-B8BB-57D8C79DE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2D59D2CB</Template>
  <TotalTime>2</TotalTime>
  <Pages>7</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catherine.phythian</cp:lastModifiedBy>
  <cp:revision>1</cp:revision>
  <dcterms:created xsi:type="dcterms:W3CDTF">2015-09-22T08:40:00Z</dcterms:created>
  <dcterms:modified xsi:type="dcterms:W3CDTF">2015-09-22T08:42:00Z</dcterms:modified>
</cp:coreProperties>
</file>